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C2D8" w14:textId="77777777" w:rsidR="00C85F2A" w:rsidRPr="00C85F2A" w:rsidRDefault="00C85F2A" w:rsidP="00C85F2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br/>
        <w:t>ПРАВИТЕЛЬСТВО МОСКВЫ</w:t>
      </w:r>
    </w:p>
    <w:p w14:paraId="272D88A6" w14:textId="77777777" w:rsidR="00C85F2A" w:rsidRPr="00C85F2A" w:rsidRDefault="00C85F2A" w:rsidP="00C85F2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t>ПОСТАНОВЛЕНИЕ</w:t>
      </w:r>
    </w:p>
    <w:p w14:paraId="18E01A47" w14:textId="77777777" w:rsidR="00C85F2A" w:rsidRPr="00C85F2A" w:rsidRDefault="00C85F2A" w:rsidP="00C85F2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t>от 2 июля 2013 года N 428-ПП</w:t>
      </w: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br/>
      </w:r>
    </w:p>
    <w:p w14:paraId="685CE4B1" w14:textId="77777777" w:rsidR="00C85F2A" w:rsidRPr="00C85F2A" w:rsidRDefault="00C85F2A" w:rsidP="00C85F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t>О </w:t>
      </w:r>
      <w:hyperlink r:id="rId8" w:anchor="6540IN" w:history="1">
        <w:r w:rsidRPr="00C85F2A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порядке установки ограждений на придомовых территориях в городе Москве</w:t>
        </w:r>
      </w:hyperlink>
    </w:p>
    <w:p w14:paraId="4EBE3E68" w14:textId="77777777" w:rsidR="00C85F2A" w:rsidRPr="00C85F2A" w:rsidRDefault="00C85F2A" w:rsidP="00C85F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(с изменениями на 9 июля 2019 года)</w:t>
      </w:r>
    </w:p>
    <w:p w14:paraId="3434BC29" w14:textId="77777777" w:rsidR="00C85F2A" w:rsidRPr="00C85F2A" w:rsidRDefault="00C85F2A" w:rsidP="00C85F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1049A970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7E41324D" w14:textId="77777777" w:rsid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</w:t>
      </w:r>
    </w:p>
    <w:p w14:paraId="74F5D911" w14:textId="68C59064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69567E6" w14:textId="77777777" w:rsidR="00C85F2A" w:rsidRPr="00C85F2A" w:rsidRDefault="00C85F2A" w:rsidP="00C85F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постановляет:</w:t>
      </w:r>
    </w:p>
    <w:p w14:paraId="29CD45ED" w14:textId="4300534A" w:rsidR="00C85F2A" w:rsidRPr="00C85F2A" w:rsidRDefault="00C85F2A" w:rsidP="00C85F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Утвердить Порядок установки ограждений на придомовых территориях в городе Москве (</w:t>
      </w:r>
      <w:hyperlink r:id="rId9" w:anchor="6540IN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приложение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).</w:t>
      </w:r>
    </w:p>
    <w:p w14:paraId="7CBFACCE" w14:textId="2633BC58" w:rsidR="00C85F2A" w:rsidRPr="00C85F2A" w:rsidRDefault="00C85F2A" w:rsidP="00C85F2A">
      <w:pPr>
        <w:pStyle w:val="a3"/>
        <w:shd w:val="clear" w:color="auto" w:fill="FFFFFF"/>
        <w:spacing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0555B43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14:paraId="459B0011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10 марта 2018 года </w:t>
      </w:r>
      <w:hyperlink r:id="rId10" w:anchor="6560IO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; в редакции, введенной в действие </w:t>
      </w:r>
      <w:hyperlink r:id="rId11" w:anchor="6500IL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29 мая 2019 года N 584-ПП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12" w:anchor="6520IM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65E6723" w14:textId="77777777" w:rsidR="00C85F2A" w:rsidRP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4EA7972F" w14:textId="77777777" w:rsidR="00C85F2A" w:rsidRPr="00C85F2A" w:rsidRDefault="00C85F2A" w:rsidP="00C85F2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Временно исполняющий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  <w:t>обязанности Мэра Москвы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  <w:t>С.С.Собянин</w:t>
      </w:r>
    </w:p>
    <w:p w14:paraId="0E5FCE61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     </w:t>
      </w:r>
    </w:p>
    <w:p w14:paraId="42241B7C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5A220B8D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1F437550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42E47D8B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70A4FB38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217200CD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5915F28B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2A178C87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401855E3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26FCED58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77AC48BA" w14:textId="77777777" w:rsid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6AC91A65" w14:textId="77777777" w:rsidR="00C85F2A" w:rsidRPr="00C85F2A" w:rsidRDefault="00C85F2A" w:rsidP="00C8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0C7D0CB9" w14:textId="77777777" w:rsidR="00C85F2A" w:rsidRPr="00C85F2A" w:rsidRDefault="00C85F2A" w:rsidP="00C85F2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lastRenderedPageBreak/>
        <w:t>Приложение</w:t>
      </w: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br/>
        <w:t>к постановлению Правительства Москвы</w:t>
      </w: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br/>
        <w:t>от 2 июля 2013 года N 428-ПП</w:t>
      </w: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br/>
      </w:r>
    </w:p>
    <w:p w14:paraId="345DD280" w14:textId="77777777" w:rsidR="00C85F2A" w:rsidRPr="00C85F2A" w:rsidRDefault="00C85F2A" w:rsidP="00C85F2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14:ligatures w14:val="none"/>
        </w:rPr>
        <w:t>Порядок установки ограждений на придомовых территориях в городе Москве</w:t>
      </w:r>
    </w:p>
    <w:p w14:paraId="0E61424F" w14:textId="77777777" w:rsidR="00C85F2A" w:rsidRPr="00C85F2A" w:rsidRDefault="00C85F2A" w:rsidP="00C85F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(с изменениями на 9 июля 2019 года)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443980F4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D14E994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5651C3E8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9D57FEA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14:paraId="2E98E550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(Абзац дополнительно включен с 16 июля 2019 года </w:t>
      </w:r>
      <w:hyperlink r:id="rId13" w:anchor="6500IL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3AA1F578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14:paraId="7252DA67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(Абзац дополнительно включен с 16 июля 2019 года </w:t>
      </w:r>
      <w:hyperlink r:id="rId14" w:anchor="6500IL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F918B24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10 марта 2018 года </w:t>
      </w:r>
      <w:hyperlink r:id="rId15" w:anchor="6580IP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16" w:anchor="65A0IQ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</w:p>
    <w:p w14:paraId="3D93C94F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 xml:space="preserve">4.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lastRenderedPageBreak/>
        <w:t>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14:paraId="699E9E75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10 марта 2018 года </w:t>
      </w:r>
      <w:hyperlink r:id="rId17" w:anchor="65A0IQ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18" w:anchor="65C0IR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</w:p>
    <w:p w14:paraId="444AF493" w14:textId="77777777" w:rsidR="007F21A5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14:paraId="66B691E6" w14:textId="0A958339" w:rsidR="00C85F2A" w:rsidRPr="00C85F2A" w:rsidRDefault="00C85F2A" w:rsidP="007F21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14:paraId="050818D9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дополнительно включен с 10 марта 2018 года </w:t>
      </w:r>
      <w:hyperlink r:id="rId19" w:anchor="65C0IR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22ADECB7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14:paraId="055EDE95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10 марта 2018 года </w:t>
      </w:r>
      <w:hyperlink r:id="rId20" w:anchor="65E0IS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21" w:anchor="7D60K4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</w:p>
    <w:p w14:paraId="238DB327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14:paraId="0E1E9B6A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10 марта 2018 года </w:t>
      </w:r>
      <w:hyperlink r:id="rId22" w:anchor="7D60K4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; в редакции, введенной в действие </w:t>
      </w:r>
      <w:hyperlink r:id="rId23" w:anchor="6520IM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24" w:anchor="7D80K5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473CE67B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14:paraId="0662E6A3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lastRenderedPageBreak/>
        <w:t>(Пункт дополнительно включен с 10 марта 2018 года </w:t>
      </w:r>
      <w:hyperlink r:id="rId25" w:anchor="7D60K4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;  в редакции, введенной в действие </w:t>
      </w:r>
      <w:hyperlink r:id="rId26" w:anchor="6500IL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29 мая 2019 года N 584-ПП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27" w:anchor="7DO0KB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B36A88D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AECD894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14:paraId="0B3D77D1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дополнительно включен с 16 июля 2019 года </w:t>
      </w:r>
      <w:hyperlink r:id="rId28" w:anchor="6540IN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502A3C6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(п.7).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7F5D27F1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14:paraId="33D23C8A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(Абзац дополнительно включен с 16 июля 2019 года </w:t>
      </w:r>
      <w:hyperlink r:id="rId29" w:anchor="6560IO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23695AD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9. Основаниями для отказа в согласовании советом депутатов установки ограждающего устройства являются: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BCFBD3C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0B9B5E53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27E3A1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F8871EF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lastRenderedPageBreak/>
        <w:t>города Москвы в отсканированном виде не позднее 8 рабочих дней со дня его принятия.</w:t>
      </w:r>
    </w:p>
    <w:p w14:paraId="508799EB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в редакции, введенной в действие с 16 июля 2019 года </w:t>
      </w:r>
      <w:hyperlink r:id="rId30" w:anchor="6580IP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9 июля 2019 года N 834-ПП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31" w:anchor="7DI0KA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7D2899C5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19A00CC3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2C16416C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6CD8A8F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4ED81388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52721A9A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16. Выплата компенсации (п.15)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(п.18).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7E7369BF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17. 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2CACC27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lastRenderedPageBreak/>
        <w:t>17.1. О дате проведения работ по демонтажу ограждающего устройства.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7AAE2A38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0696AD5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5D85AEE9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</w:t>
      </w:r>
    </w:p>
    <w:p w14:paraId="6C941096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(Пункт 18.1 в редакции, введенной в действие с 10 марта 2018 года </w:t>
      </w:r>
      <w:hyperlink r:id="rId32" w:anchor="7DA0K6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постановлением Правительства Москвы от 27 февраля 2018 года N 115-ПП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. - См. </w:t>
      </w:r>
      <w:hyperlink r:id="rId33" w:anchor="7DO0KC" w:history="1">
        <w:r w:rsidRPr="00C85F2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предыдущую редакцию</w:t>
        </w:r>
      </w:hyperlink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)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074D3292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18.2. Документы, подтверждающие факт приобретения и (или) установки ограждающего устройства.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3799CA0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21E94BB6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19. Государственный заказчик: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0E0A49AE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19.1. Обеспечивает проведение независимой оценки стоимости подлежащего демонтажу ограждающего устройства.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3BB95368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19.2. Осуществляет перечисление на банковский счет (п.18.3)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br/>
      </w:r>
    </w:p>
    <w:p w14:paraId="4FC1834A" w14:textId="77777777" w:rsidR="00C85F2A" w:rsidRPr="00C85F2A" w:rsidRDefault="00C85F2A" w:rsidP="00C85F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C85F2A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14:paraId="1B7E36F2" w14:textId="77777777" w:rsidR="00B90001" w:rsidRDefault="00B90001" w:rsidP="00C85F2A">
      <w:pPr>
        <w:jc w:val="both"/>
      </w:pPr>
    </w:p>
    <w:sectPr w:rsidR="00B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6607" w14:textId="77777777" w:rsidR="006C50FD" w:rsidRDefault="006C50FD" w:rsidP="007F21A5">
      <w:pPr>
        <w:spacing w:after="0" w:line="240" w:lineRule="auto"/>
      </w:pPr>
      <w:r>
        <w:separator/>
      </w:r>
    </w:p>
  </w:endnote>
  <w:endnote w:type="continuationSeparator" w:id="0">
    <w:p w14:paraId="38AF2A56" w14:textId="77777777" w:rsidR="006C50FD" w:rsidRDefault="006C50FD" w:rsidP="007F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2D4F" w14:textId="77777777" w:rsidR="006C50FD" w:rsidRDefault="006C50FD" w:rsidP="007F21A5">
      <w:pPr>
        <w:spacing w:after="0" w:line="240" w:lineRule="auto"/>
      </w:pPr>
      <w:r>
        <w:separator/>
      </w:r>
    </w:p>
  </w:footnote>
  <w:footnote w:type="continuationSeparator" w:id="0">
    <w:p w14:paraId="51012963" w14:textId="77777777" w:rsidR="006C50FD" w:rsidRDefault="006C50FD" w:rsidP="007F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A487A"/>
    <w:multiLevelType w:val="hybridMultilevel"/>
    <w:tmpl w:val="2EB6857C"/>
    <w:lvl w:ilvl="0" w:tplc="BF605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83233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2A"/>
    <w:rsid w:val="00533BCE"/>
    <w:rsid w:val="006C50FD"/>
    <w:rsid w:val="007F21A5"/>
    <w:rsid w:val="00B90001"/>
    <w:rsid w:val="00C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7D9C8"/>
  <w15:chartTrackingRefBased/>
  <w15:docId w15:val="{E7FD0B86-71E4-4B13-AAC0-ADB3B03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A5"/>
  </w:style>
  <w:style w:type="paragraph" w:styleId="a6">
    <w:name w:val="footer"/>
    <w:basedOn w:val="a"/>
    <w:link w:val="a7"/>
    <w:uiPriority w:val="99"/>
    <w:unhideWhenUsed/>
    <w:rsid w:val="007F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0639669" TargetMode="External"/><Relationship Id="rId18" Type="http://schemas.openxmlformats.org/officeDocument/2006/relationships/hyperlink" Target="https://docs.cntd.ru/document/441820620" TargetMode="External"/><Relationship Id="rId26" Type="http://schemas.openxmlformats.org/officeDocument/2006/relationships/hyperlink" Target="https://docs.cntd.ru/document/5547073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418206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41833472" TargetMode="External"/><Relationship Id="rId17" Type="http://schemas.openxmlformats.org/officeDocument/2006/relationships/hyperlink" Target="https://docs.cntd.ru/document/556622426" TargetMode="External"/><Relationship Id="rId25" Type="http://schemas.openxmlformats.org/officeDocument/2006/relationships/hyperlink" Target="https://docs.cntd.ru/document/556622426" TargetMode="External"/><Relationship Id="rId33" Type="http://schemas.openxmlformats.org/officeDocument/2006/relationships/hyperlink" Target="https://docs.cntd.ru/document/4418206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41820620" TargetMode="External"/><Relationship Id="rId20" Type="http://schemas.openxmlformats.org/officeDocument/2006/relationships/hyperlink" Target="https://docs.cntd.ru/document/556622426" TargetMode="External"/><Relationship Id="rId29" Type="http://schemas.openxmlformats.org/officeDocument/2006/relationships/hyperlink" Target="https://docs.cntd.ru/document/5606396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4707394" TargetMode="External"/><Relationship Id="rId24" Type="http://schemas.openxmlformats.org/officeDocument/2006/relationships/hyperlink" Target="https://docs.cntd.ru/document/441834541" TargetMode="External"/><Relationship Id="rId32" Type="http://schemas.openxmlformats.org/officeDocument/2006/relationships/hyperlink" Target="https://docs.cntd.ru/document/556622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6622426" TargetMode="External"/><Relationship Id="rId23" Type="http://schemas.openxmlformats.org/officeDocument/2006/relationships/hyperlink" Target="https://docs.cntd.ru/document/560639669" TargetMode="External"/><Relationship Id="rId28" Type="http://schemas.openxmlformats.org/officeDocument/2006/relationships/hyperlink" Target="https://docs.cntd.ru/document/560639669" TargetMode="External"/><Relationship Id="rId10" Type="http://schemas.openxmlformats.org/officeDocument/2006/relationships/hyperlink" Target="https://docs.cntd.ru/document/556622426" TargetMode="External"/><Relationship Id="rId19" Type="http://schemas.openxmlformats.org/officeDocument/2006/relationships/hyperlink" Target="https://docs.cntd.ru/document/556622426" TargetMode="External"/><Relationship Id="rId31" Type="http://schemas.openxmlformats.org/officeDocument/2006/relationships/hyperlink" Target="https://docs.cntd.ru/document/441834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37937438" TargetMode="External"/><Relationship Id="rId14" Type="http://schemas.openxmlformats.org/officeDocument/2006/relationships/hyperlink" Target="https://docs.cntd.ru/document/560639669" TargetMode="External"/><Relationship Id="rId22" Type="http://schemas.openxmlformats.org/officeDocument/2006/relationships/hyperlink" Target="https://docs.cntd.ru/document/556622426" TargetMode="External"/><Relationship Id="rId27" Type="http://schemas.openxmlformats.org/officeDocument/2006/relationships/hyperlink" Target="https://docs.cntd.ru/document/441833472" TargetMode="External"/><Relationship Id="rId30" Type="http://schemas.openxmlformats.org/officeDocument/2006/relationships/hyperlink" Target="https://docs.cntd.ru/document/56063966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cntd.ru/document/53793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07FC-532F-440F-AA6E-FFE5C50A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2024-03-15T09:44:00Z</dcterms:created>
  <dcterms:modified xsi:type="dcterms:W3CDTF">2024-03-15T09:49:00Z</dcterms:modified>
</cp:coreProperties>
</file>